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D" w:rsidRPr="00131CE3" w:rsidRDefault="006C793D" w:rsidP="006C793D">
      <w:pPr>
        <w:spacing w:after="101" w:line="240" w:lineRule="auto"/>
        <w:ind w:left="-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Воинский учет в организации в 2023 году: что это и как его вести</w:t>
      </w:r>
    </w:p>
    <w:p w:rsidR="006C793D" w:rsidRPr="00131CE3" w:rsidRDefault="006C793D" w:rsidP="006C793D">
      <w:pPr>
        <w:spacing w:before="304" w:after="254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Работодатели должны вести воинский учет сотрудников — призывников и военнообязанных.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компании должны представлять в военкомат отчетность, оповещать сотрудников, если им </w:t>
      </w:r>
      <w:hyperlink r:id="rId5" w:tgtFrame="_blank" w:history="1">
        <w:r w:rsidRPr="00131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пришла повестка</w:t>
        </w:r>
      </w:hyperlink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 могут оформить на своих сотрудников </w:t>
      </w: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бронь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отвечают критериям для этого.</w:t>
      </w:r>
    </w:p>
    <w:p w:rsidR="00F762D7" w:rsidRPr="00131CE3" w:rsidRDefault="00F762D7" w:rsidP="00F762D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Обращаем внимание!</w:t>
      </w:r>
    </w:p>
    <w:p w:rsidR="00F762D7" w:rsidRPr="00131CE3" w:rsidRDefault="00F762D7" w:rsidP="00F762D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762D7" w:rsidRPr="00131CE3" w:rsidRDefault="00F762D7" w:rsidP="00F762D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!! Годовая отчетность организаций о состоянии воинского учета и бронирования граждан (форма №18, а для бронирующих организаций — дополнительно форма Мб и форма №19) принимается военным комиссариатом города Новороссийск (кабинет № 20) </w:t>
      </w:r>
      <w:r w:rsid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до 10 ноября 2023 года.</w:t>
      </w:r>
    </w:p>
    <w:p w:rsidR="00F762D7" w:rsidRPr="00131CE3" w:rsidRDefault="00F762D7" w:rsidP="00F762D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762D7" w:rsidRPr="00131CE3" w:rsidRDefault="00F762D7" w:rsidP="00F762D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Отчёты сдаются в трёх экземплярах.</w:t>
      </w:r>
    </w:p>
    <w:p w:rsidR="00F762D7" w:rsidRPr="00131CE3" w:rsidRDefault="00F762D7" w:rsidP="00F762D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762D7" w:rsidRPr="00131CE3" w:rsidRDefault="00F762D7" w:rsidP="00F762D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!! Один экземпляр с отметкой военного комиссариата необходимо предоставить в администрацию муниципального образования </w:t>
      </w:r>
      <w:proofErr w:type="gramStart"/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</w:t>
      </w:r>
      <w:proofErr w:type="gramEnd"/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. Новороссийск по адресу: (ул. Советов 18, </w:t>
      </w:r>
      <w:proofErr w:type="spellStart"/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каб</w:t>
      </w:r>
      <w:proofErr w:type="spellEnd"/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№ 63).</w:t>
      </w:r>
    </w:p>
    <w:p w:rsidR="00F762D7" w:rsidRPr="00131CE3" w:rsidRDefault="00F762D7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93D" w:rsidRPr="00131CE3" w:rsidRDefault="006C793D" w:rsidP="006C793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организации обязаны вести воинский учет сотрудников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Воинский учет в России должны вести все компании. </w:t>
      </w:r>
    </w:p>
    <w:p w:rsidR="006C793D" w:rsidRPr="00131CE3" w:rsidRDefault="00F762D7" w:rsidP="00F762D7">
      <w:pPr>
        <w:spacing w:after="254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!! </w:t>
      </w:r>
      <w:r w:rsidR="006C793D"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Не обязаны </w:t>
      </w:r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вести воинский учет </w:t>
      </w:r>
      <w:r w:rsidR="006C793D"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только индивидуальные предприниматели, даже если у них есть наемные сотрудники</w:t>
      </w:r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(</w:t>
      </w:r>
      <w:hyperlink r:id="rId6" w:tgtFrame="_blank" w:history="1">
        <w:r w:rsidR="006C793D" w:rsidRPr="00131CE3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lang w:eastAsia="ru-RU"/>
          </w:rPr>
          <w:t>п. 8 ст. 8 ФЗ «О воинской обязанности и военной службе»</w:t>
        </w:r>
      </w:hyperlink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, </w:t>
      </w:r>
      <w:hyperlink r:id="rId7" w:tgtFrame="_blank" w:history="1">
        <w:r w:rsidR="006C793D" w:rsidRPr="00131CE3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lang w:eastAsia="ru-RU"/>
          </w:rPr>
          <w:t>Постановление Президиума Высшего Арбитражного Суда РФ от 14 апреля 2009 года</w:t>
        </w:r>
      </w:hyperlink>
      <w:r w:rsidRPr="00131C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F762D7" w:rsidRPr="00131CE3" w:rsidRDefault="00F762D7" w:rsidP="006C793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Рассказываем все о воинском учете</w:t>
      </w:r>
    </w:p>
    <w:p w:rsidR="006C793D" w:rsidRPr="00131CE3" w:rsidRDefault="006C793D" w:rsidP="006C793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и специальный воинский учет: у кого действует </w:t>
      </w:r>
      <w:proofErr w:type="spellStart"/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бронь</w:t>
      </w:r>
      <w:proofErr w:type="spellEnd"/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военнообязанных бывает общий и специальный. Большинство фирм ведут общий учет.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специальный воинский учет ставят военнообязанных, на которых распространяется </w:t>
      </w: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бронь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период мобилизации или военного времени. Забронированные сотрудники получают отсрочку от воинской службы, чтобы обеспечить бесперебойную работу компании или отрасли. Например, ими могут быть специалисты предприятий оборонно-промышленного комплекса.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 специальном учете состоят сотрудники, которые служат:</w:t>
      </w:r>
    </w:p>
    <w:p w:rsidR="006C793D" w:rsidRPr="00131CE3" w:rsidRDefault="006C793D" w:rsidP="006C793D">
      <w:pPr>
        <w:numPr>
          <w:ilvl w:val="0"/>
          <w:numId w:val="1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органах внутренних дел.</w:t>
      </w:r>
    </w:p>
    <w:p w:rsidR="006C793D" w:rsidRPr="00131CE3" w:rsidRDefault="006C793D" w:rsidP="006C793D">
      <w:pPr>
        <w:numPr>
          <w:ilvl w:val="0"/>
          <w:numId w:val="1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93D" w:rsidRPr="00131CE3" w:rsidRDefault="006C793D" w:rsidP="006C793D">
      <w:pPr>
        <w:numPr>
          <w:ilvl w:val="0"/>
          <w:numId w:val="1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Государственной противопожарной службе.</w:t>
      </w:r>
    </w:p>
    <w:p w:rsidR="006C793D" w:rsidRPr="00131CE3" w:rsidRDefault="006C793D" w:rsidP="006C793D">
      <w:pPr>
        <w:numPr>
          <w:ilvl w:val="0"/>
          <w:numId w:val="1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учреждениях и органах ФСИН — Службы исполнения наказаний.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военнообязанные состоят на общем учете.</w:t>
      </w:r>
    </w:p>
    <w:p w:rsidR="006C793D" w:rsidRPr="00131CE3" w:rsidRDefault="006C793D" w:rsidP="006C793D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Отсрочка — не то же самое, что </w:t>
      </w:r>
      <w:proofErr w:type="spellStart"/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бронь</w:t>
      </w:r>
      <w:proofErr w:type="spellEnd"/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2022 году некоторые специалисты из 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СМИ, сферы связи и финансов получили отсрочки от мобилизации. Это не то же самое, что </w:t>
      </w: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бронь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93D" w:rsidRPr="00131CE3" w:rsidRDefault="006C793D" w:rsidP="006C793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Бронь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закрепляется за конкретной должностью, а не за человеком. Если сотрудника переводят на должность без брони или он уволился, </w:t>
      </w: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бронь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к другому человеку. Отсрочка дается конкретному человеку. К специальному воинскому учету это отношения не имеет.</w:t>
      </w:r>
    </w:p>
    <w:p w:rsidR="006C793D" w:rsidRPr="00131CE3" w:rsidRDefault="006C793D" w:rsidP="006C793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Кого </w:t>
      </w:r>
      <w:proofErr w:type="gramStart"/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касается</w:t>
      </w:r>
      <w:proofErr w:type="gramEnd"/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воинский учет в организации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учет касается всех мужчин — граждан РФ, которые постоянно проживают в России, не освобождены от воинской обязанности, не проходят военную службу.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воинском учете также стоят женщины </w:t>
      </w:r>
      <w:hyperlink r:id="rId8" w:anchor="dst100200" w:tgtFrame="_blank" w:history="1">
        <w:r w:rsidRPr="00131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 военно-учетной специальностью</w:t>
        </w:r>
      </w:hyperlink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ВУС. Например, радистки, телефонистки, специалистки по картографии и медики.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должна вести воинский учет:</w:t>
      </w:r>
    </w:p>
    <w:p w:rsidR="006C793D" w:rsidRPr="00131CE3" w:rsidRDefault="006C793D" w:rsidP="006C793D">
      <w:pPr>
        <w:numPr>
          <w:ilvl w:val="0"/>
          <w:numId w:val="2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зачисленных в запас мужчин призывного возраста — от 18 до 27 лет. А с 1 января 2024 года — </w:t>
      </w:r>
      <w:hyperlink r:id="rId9" w:tgtFrame="_blank" w:history="1">
        <w:r w:rsidRPr="00131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 30 лет.</w:t>
        </w:r>
      </w:hyperlink>
    </w:p>
    <w:p w:rsidR="006C793D" w:rsidRPr="00131CE3" w:rsidRDefault="006C793D" w:rsidP="006C793D">
      <w:pPr>
        <w:numPr>
          <w:ilvl w:val="0"/>
          <w:numId w:val="2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 в запасе.</w:t>
      </w:r>
    </w:p>
    <w:p w:rsidR="006C793D" w:rsidRPr="00131CE3" w:rsidRDefault="006C793D" w:rsidP="006C793D">
      <w:pPr>
        <w:numPr>
          <w:ilvl w:val="0"/>
          <w:numId w:val="2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Мужчин, которые не служили без законных оснований для отсрочки или потому, что были освобождены от призыва.</w:t>
      </w:r>
    </w:p>
    <w:p w:rsidR="006C793D" w:rsidRPr="00131CE3" w:rsidRDefault="006C793D" w:rsidP="006C793D">
      <w:pPr>
        <w:numPr>
          <w:ilvl w:val="0"/>
          <w:numId w:val="2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успешно отучился на военных кафедрах и в военных вузах.</w:t>
      </w:r>
    </w:p>
    <w:p w:rsidR="006C793D" w:rsidRPr="00131CE3" w:rsidRDefault="006C793D" w:rsidP="006C793D">
      <w:pPr>
        <w:numPr>
          <w:ilvl w:val="0"/>
          <w:numId w:val="2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прошел альтернативную гражданскую службу.</w:t>
      </w:r>
    </w:p>
    <w:p w:rsidR="006C793D" w:rsidRPr="00131CE3" w:rsidRDefault="006C793D" w:rsidP="006C793D">
      <w:pPr>
        <w:numPr>
          <w:ilvl w:val="0"/>
          <w:numId w:val="2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с ВУС.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учет сотрудника ведется до тех пор, пока человек состоит в запасе. Женщины могут быть в запасе максимум до 50 лет, а мужчины — до 70 лет. Конкретный возраст зависит от пола, воинского звания и разряда.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 военнообязанного — отметка 1, 2 или 3 на одиннадцатой странице военного билета, которая означает приоритет военнообязанного при мобилизации.</w:t>
      </w:r>
    </w:p>
    <w:p w:rsidR="006C793D" w:rsidRPr="00131CE3" w:rsidRDefault="006C793D" w:rsidP="006C793D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Максимальный возраст пребывания в запасе в 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  <w:gridCol w:w="1319"/>
        <w:gridCol w:w="1283"/>
        <w:gridCol w:w="1230"/>
      </w:tblGrid>
      <w:tr w:rsidR="006C793D" w:rsidRPr="00131CE3" w:rsidTr="006C793D">
        <w:trPr>
          <w:tblHeader/>
        </w:trPr>
        <w:tc>
          <w:tcPr>
            <w:tcW w:w="2941" w:type="dxa"/>
            <w:tcMar>
              <w:top w:w="15" w:type="dxa"/>
              <w:left w:w="15" w:type="dxa"/>
              <w:bottom w:w="41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Составы запаса по воинским званиям</w:t>
            </w:r>
          </w:p>
        </w:tc>
        <w:tc>
          <w:tcPr>
            <w:tcW w:w="1369" w:type="dxa"/>
            <w:tcMar>
              <w:top w:w="15" w:type="dxa"/>
              <w:left w:w="15" w:type="dxa"/>
              <w:bottom w:w="41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разряд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41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разряд</w:t>
            </w:r>
          </w:p>
        </w:tc>
        <w:tc>
          <w:tcPr>
            <w:tcW w:w="1318" w:type="dxa"/>
            <w:tcMar>
              <w:top w:w="15" w:type="dxa"/>
              <w:left w:w="15" w:type="dxa"/>
              <w:bottom w:w="41" w:type="dxa"/>
              <w:right w:w="0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разряд</w:t>
            </w:r>
          </w:p>
        </w:tc>
      </w:tr>
      <w:tr w:rsidR="006C793D" w:rsidRPr="00131CE3" w:rsidTr="006C793D">
        <w:tc>
          <w:tcPr>
            <w:tcW w:w="0" w:type="auto"/>
            <w:tcMar>
              <w:top w:w="152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Солдаты, матросы, сержанты, старшины, прапорщики и мичманы</w:t>
            </w:r>
          </w:p>
        </w:tc>
        <w:tc>
          <w:tcPr>
            <w:tcW w:w="0" w:type="auto"/>
            <w:tcMar>
              <w:top w:w="152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35 лет</w:t>
            </w:r>
          </w:p>
        </w:tc>
        <w:tc>
          <w:tcPr>
            <w:tcW w:w="0" w:type="auto"/>
            <w:tcMar>
              <w:top w:w="152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45 лет</w:t>
            </w:r>
          </w:p>
        </w:tc>
        <w:tc>
          <w:tcPr>
            <w:tcW w:w="0" w:type="auto"/>
            <w:tcMar>
              <w:top w:w="152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50 лет</w:t>
            </w:r>
          </w:p>
        </w:tc>
      </w:tr>
      <w:tr w:rsidR="006C793D" w:rsidRPr="00131CE3" w:rsidTr="006C793D"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офицеры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50 лет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55 лет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60 лет</w:t>
            </w:r>
          </w:p>
        </w:tc>
      </w:tr>
      <w:tr w:rsidR="006C793D" w:rsidRPr="00131CE3" w:rsidTr="006C793D"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Майоры, капитаны 3 ранга, подполковники, капитаны 2 ранга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55 лет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60 лет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65 лет</w:t>
            </w:r>
          </w:p>
        </w:tc>
      </w:tr>
      <w:tr w:rsidR="006C793D" w:rsidRPr="00131CE3" w:rsidTr="006C793D"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Полковники, капитаны 1 ранга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60 лет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65 лет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C793D" w:rsidRPr="00131CE3" w:rsidTr="006C793D"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Высшие офицеры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65 лет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70 лет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C793D" w:rsidRPr="00131CE3" w:rsidTr="006C793D"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имеющие звание офицеров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50 лет</w:t>
            </w:r>
          </w:p>
        </w:tc>
      </w:tr>
      <w:tr w:rsidR="006C793D" w:rsidRPr="00131CE3" w:rsidTr="006C793D"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женщины, которые находятся в запасе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45 лет</w:t>
            </w:r>
          </w:p>
        </w:tc>
      </w:tr>
    </w:tbl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2024 года возраст запаса для первого и второго разрядов повысят на пять лет — до 40 и 50 лет. Возраст для третьего разряда будут поднимать ежегодно на год, в результате </w:t>
      </w:r>
      <w:hyperlink r:id="rId10" w:tgtFrame="_blank" w:history="1">
        <w:r w:rsidRPr="00131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 2028 году предельный возраст составит 55 лет</w:t>
        </w:r>
        <w:r w:rsidRPr="0013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 запаса военных со званиями младших офицеров и выше останется прежним.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женщин с ВУС предельный возраст пребывания в запасе не изменится.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подлежат воинскому учету в компаниях:</w:t>
      </w:r>
    </w:p>
    <w:p w:rsidR="006C793D" w:rsidRPr="00131CE3" w:rsidRDefault="006C793D" w:rsidP="006C793D">
      <w:pPr>
        <w:numPr>
          <w:ilvl w:val="0"/>
          <w:numId w:val="3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которых освободили от воинской обязанности — например, по состоянию здоровья.</w:t>
      </w:r>
    </w:p>
    <w:p w:rsidR="006C793D" w:rsidRPr="00131CE3" w:rsidRDefault="006C793D" w:rsidP="006C793D">
      <w:pPr>
        <w:numPr>
          <w:ilvl w:val="0"/>
          <w:numId w:val="3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сейчас проходят военную службу или альтернативную гражданскую службу.</w:t>
      </w:r>
    </w:p>
    <w:p w:rsidR="006C793D" w:rsidRPr="00131CE3" w:rsidRDefault="006C793D" w:rsidP="006C793D">
      <w:pPr>
        <w:numPr>
          <w:ilvl w:val="0"/>
          <w:numId w:val="3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без ВУС.</w:t>
      </w:r>
    </w:p>
    <w:p w:rsidR="006C793D" w:rsidRPr="00131CE3" w:rsidRDefault="006C793D" w:rsidP="006C793D">
      <w:pPr>
        <w:numPr>
          <w:ilvl w:val="0"/>
          <w:numId w:val="3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постоянно проживают не в России.</w:t>
      </w:r>
    </w:p>
    <w:p w:rsidR="006C793D" w:rsidRPr="00131CE3" w:rsidRDefault="006C793D" w:rsidP="006C793D">
      <w:pPr>
        <w:numPr>
          <w:ilvl w:val="0"/>
          <w:numId w:val="3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граждане.</w:t>
      </w:r>
    </w:p>
    <w:p w:rsidR="006C793D" w:rsidRPr="00131CE3" w:rsidRDefault="006C793D" w:rsidP="006C793D">
      <w:pPr>
        <w:numPr>
          <w:ilvl w:val="0"/>
          <w:numId w:val="3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в службе внешней разведки и ФСБ, у кого есть звания офицеров и которые находятся в запасе.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учет ведется в отношении всех работников — даже тех, кто работает неполный рабочий день, по совместительству, на </w:t>
      </w: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удаленке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93D" w:rsidRPr="00131CE3" w:rsidRDefault="006C793D" w:rsidP="006C793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чего начать воинский учет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Компанию, которая никогда не вела воинский учет, нужно поставить на учет в военкомате — по месту регистрации фирмы. Если у нее есть обособленные подразделения, например филиалы, ставить организацию на воинский учет в каждом городе, где есть подразделение, не нужно.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Единого регламента постановки компании на воинский учет нет. Военкоматы могут организовать процесс по-разному и запрашивать дополнительные документы. Мы дадим информацию об основных этапах, но перед постановкой на учет советуем обратиться в военкомат в вашем городе и уточнить, как устроен порядок и какие документы нужно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Список военных комиссариатов есть </w:t>
      </w:r>
      <w:hyperlink r:id="rId11" w:tgtFrame="_blank" w:history="1">
        <w:r w:rsidRPr="00131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 сайте Министерства обороны</w:t>
        </w:r>
        <w:r w:rsidRPr="0013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любом случае вам понадобятся:</w:t>
      </w:r>
    </w:p>
    <w:p w:rsidR="006C793D" w:rsidRPr="00131CE3" w:rsidRDefault="006C793D" w:rsidP="006C793D">
      <w:pPr>
        <w:numPr>
          <w:ilvl w:val="0"/>
          <w:numId w:val="4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учредительных документов компании;</w:t>
      </w:r>
    </w:p>
    <w:p w:rsidR="006C793D" w:rsidRPr="00131CE3" w:rsidRDefault="006C793D" w:rsidP="006C793D">
      <w:pPr>
        <w:numPr>
          <w:ilvl w:val="0"/>
          <w:numId w:val="4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карточка организации по форме 18;</w:t>
      </w:r>
    </w:p>
    <w:p w:rsidR="006C793D" w:rsidRPr="00131CE3" w:rsidRDefault="006C793D" w:rsidP="006C793D">
      <w:pPr>
        <w:numPr>
          <w:ilvl w:val="0"/>
          <w:numId w:val="4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 организации воинского учета.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 ведение воинского учета несет руководитель организации, а также сотрудник или несколько сотрудников, которых назначили на эту работу. Они обязаны оформлять документы по учету военнообязанных и проводить плановые работы по подготовке сотрудников к мобилизации, когда это необходимо.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Подготовьте приказ об организации воинского учета.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Пропишите в нем ответственных, а также тех, кто будет заниматься учетом, когда назначенные сотрудники будут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больничном, в отпуске или отсутствовать по другим причинам.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ответственных зависит от того, сколько сотрудников компании состоит на воинском учете.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 организации работает менее 500 человек, подлежащих воинскому учету, им может заниматься один сотрудник. Например, специалист отдела кадров. Важно, чтобы он добровольно пошел на эту работу и подписал письменное согласие. Его оформляют на эту должность по внутреннему совместительству и доплачивают за работу.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500 до 2000 человек — заниматься воинским учетом также может один сотрудник, но для него это становится основной обязанностью. От 2000 человек — два и более ответственных за воинский учет. Они объединяются в отдельное подразделение — военно-учетный стол.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Согласуйте приказ и другие документы в военном комиссариате</w:t>
      </w: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 вашем муниципальном образовании его нет, нужно согласовать в местной администрации.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подачи документов вам должны выдать справку о постановке организации на воинский учет.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компании должен выделить помещение и поставить железные шкафы для хранения военно-учетных документов. Доступ к ним должен быть только у сотрудников, ответственных за воинский </w:t>
      </w: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расходы, связанные с ведением воинского учета, компания оплачивает сама.</w:t>
      </w:r>
    </w:p>
    <w:p w:rsidR="006C793D" w:rsidRPr="00131CE3" w:rsidRDefault="006C793D" w:rsidP="006C793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вести воинский учет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того чтобы вести воинский учет, в компании нужно оформлять разные документы. Например, хранить приказы, переписку с военным комиссаром, заполнять карточки учета военнообязанных и подавать отчеты в военкомат.</w:t>
      </w:r>
      <w:r w:rsid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ну</w:t>
      </w:r>
      <w:r w:rsidR="00D867C0"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сделать, чтобы организовать воинский учет в компании.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Продумайте систему документооборота</w:t>
      </w: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 вас должно быть несколько папок с документами: приказ об организации учета, планы работ по воинскому учету, картотеки сотрудников, журналы проверок.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 каждой папки должно быть название. Например:</w:t>
      </w:r>
    </w:p>
    <w:p w:rsidR="006C793D" w:rsidRPr="00131CE3" w:rsidRDefault="006C793D" w:rsidP="006C793D">
      <w:pPr>
        <w:numPr>
          <w:ilvl w:val="0"/>
          <w:numId w:val="5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№ 1 «Руководящие и регламентирующие документы». В ней можно хранить законы, приказы, инструкции, которые имеют отношение к воинскому учету — чтобы сотрудники могли ознакомиться с ними;</w:t>
      </w:r>
    </w:p>
    <w:p w:rsidR="006C793D" w:rsidRPr="00131CE3" w:rsidRDefault="006C793D" w:rsidP="006C793D">
      <w:pPr>
        <w:numPr>
          <w:ilvl w:val="0"/>
          <w:numId w:val="5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№ 2 «Переписка с военным комиссаром». Все общение с военными комиссариатами регистрируется и хранится в отдельной папке;</w:t>
      </w:r>
    </w:p>
    <w:p w:rsidR="006C793D" w:rsidRPr="00131CE3" w:rsidRDefault="006C793D" w:rsidP="006C793D">
      <w:pPr>
        <w:numPr>
          <w:ilvl w:val="0"/>
          <w:numId w:val="5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№ 3 «Картотека личных карточек военнообязанных сотрудников». Здесь будут данные о ваших сотрудниках.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Заведите журнал проверок для воинского учета.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документ, в котором нужно отмечать информацию обо всех проверках военкомата.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93D" w:rsidRPr="00131CE3" w:rsidRDefault="006C793D" w:rsidP="006C793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 должен быть зарегистрирован в службе делопроизводства организации, пронумерован, прошнурован, опечатан и заверен подписью руководителя организации или военного комиссара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Составьте план работ по воинскому учету на год.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документ, в котором прописаны все мероприятия, связанные с воинским учетом на текущий год.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плане должна быть подпись руководителя компании и сотрудника, ответственного за воинский учет, а также печать, если она есть.</w:t>
      </w:r>
      <w:r w:rsid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Отправьте план на согласование в военкомат. Будьте готовы внести в него изменения, если потребуется. Корректировать план можно и позже, если потребуется, но это надо будет снова согласовывать с военкоматом.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Заполните карточки на сотрудников.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8 января 2022 года на каждого сотрудника, состоящего на воинском учете, нужно завести карточку по форме № 10. В нее вносят личные данные сотрудников, сведения о воинском учете, о приеме на работу и увольнении.</w:t>
      </w:r>
      <w:r w:rsid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 заполняют при приеме военнообязанного сотрудника на работу. Хранят в электронном и бумажном виде.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Запросите у сотрудников военные билеты или другие документы воинского учета, чтобы проверить, что записи в карточках актуальны.</w:t>
      </w:r>
      <w:r w:rsid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поле «Сверка с документами воинского учета» на лицевой стороне карточки после проверки. В нем ответственный сотрудник ставит подпись, инициалы и фамилию, а также дату, когда данные были сверены.</w:t>
      </w:r>
    </w:p>
    <w:p w:rsidR="006C793D" w:rsidRPr="00131CE3" w:rsidRDefault="006C793D" w:rsidP="006C793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Заполняйте </w:t>
      </w:r>
      <w:hyperlink r:id="rId12" w:tgtFrame="_blank" w:history="1">
        <w:r w:rsidRPr="00131C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бумажную карточку</w:t>
        </w:r>
      </w:hyperlink>
      <w:r w:rsidRPr="00131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шариковой ручкой с чернилами черного, синего или фиолетового цвета. Разборчиво, без сокращений и помарок. Семейное положение, место жительства, телефон работника вписывайте карандашом. Если данные изменятся, вы сможете поправить их, а не переписывать карточку заново.</w:t>
      </w:r>
    </w:p>
    <w:p w:rsidR="006C793D" w:rsidRPr="00131CE3" w:rsidRDefault="006C793D" w:rsidP="006C793D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 вы использовали для учета старые карточки</w:t>
      </w:r>
      <w:proofErr w:type="gramStart"/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Т</w:t>
      </w:r>
      <w:proofErr w:type="gramEnd"/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⁠-⁠2</w:t>
      </w:r>
    </w:p>
    <w:p w:rsidR="006C793D" w:rsidRPr="00131CE3" w:rsidRDefault="006C793D" w:rsidP="006C793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дополнение к карточке Т-2 нужно завести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 форме 10. В приказе нет конкретной даты, к которой это нужно сделать.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Организуйте картотеку.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карточки должны быть распределены по нескольким разделам:</w:t>
      </w:r>
    </w:p>
    <w:p w:rsidR="006C793D" w:rsidRPr="00131CE3" w:rsidRDefault="006C793D" w:rsidP="00131CE3">
      <w:pPr>
        <w:numPr>
          <w:ilvl w:val="0"/>
          <w:numId w:val="6"/>
        </w:numPr>
        <w:spacing w:before="100" w:beforeAutospacing="1"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Офицеры запаса.</w:t>
      </w:r>
    </w:p>
    <w:p w:rsidR="006C793D" w:rsidRPr="00131CE3" w:rsidRDefault="006C793D" w:rsidP="00131CE3">
      <w:pPr>
        <w:numPr>
          <w:ilvl w:val="0"/>
          <w:numId w:val="6"/>
        </w:numPr>
        <w:spacing w:before="100" w:beforeAutospacing="1"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Солдаты, матросы, сержанты, старшины, прапорщики и мичманы запаса.</w:t>
      </w:r>
    </w:p>
    <w:p w:rsidR="006C793D" w:rsidRPr="00131CE3" w:rsidRDefault="006C793D" w:rsidP="00131CE3">
      <w:pPr>
        <w:numPr>
          <w:ilvl w:val="0"/>
          <w:numId w:val="6"/>
        </w:numPr>
        <w:spacing w:before="100" w:beforeAutospacing="1"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Военнообязанные женщины.</w:t>
      </w:r>
    </w:p>
    <w:p w:rsidR="006C793D" w:rsidRPr="00131CE3" w:rsidRDefault="006C793D" w:rsidP="006C793D">
      <w:pPr>
        <w:numPr>
          <w:ilvl w:val="0"/>
          <w:numId w:val="6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Призывники.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разделов карточки раскладываются в алфавитном порядке.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Добавьте раздел 5, если в вашей организации на воинском учете более 500 человек. Поместите туда карточки работников с мобилизационными предписаниями и отметками об их вручении в военных билетах.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Храните отдельно карточки сотрудников, которые встали на воинский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срок более трех месяцев не по месту регистрации, а по месту жительства, не подтвержденному регистрацией. Как именно хранить, требований нет.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Разместите карточки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сотрудников, снятых с воинского учета, отдельно от картотеки. Храните их до сверки с военным комиссариатом. После можно будет уничтожить, составив об этом акт.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Проводите сверку данных с военкоматом не реже раза в год.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 время назначит сотрудник военкомата. Как правило, для этого ответственного за воинский учет в компании вызывают в военкомат с карточками на военнообязанных.</w:t>
      </w:r>
    </w:p>
    <w:p w:rsidR="006C793D" w:rsidRPr="00131CE3" w:rsidRDefault="006C793D" w:rsidP="00131CE3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запись в журнале проверок воинского учета и бронирования граждан после сверки всех карточек с сотрудником военкомата.</w:t>
      </w:r>
      <w:r w:rsid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сверки документов военный комиссар должен проставить отметки в карточках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Вовремя актуализируйте карточки.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Скорректируйте данные, если у сотрудника изменилось семейное положение, образование, должность, место жительства или состояние здоровья. Сообщите об изменениях в военкомат в течение пяти дней после того, как внесете их в картотеку.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Отправляйте отчеты в военкомат</w:t>
      </w: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сведения, которые надо передавать в военкомат регулярно.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примеру, если в организацию устроился сотрудник, который должен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 воинском учете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такой работник уволился, данные о нем необходимо направлять в военный комиссариат в течение пяти дней со дня события по специальной форме.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в военкоматы можно направлять и через портал </w:t>
      </w:r>
      <w:proofErr w:type="spell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личного кабинета организации.</w:t>
      </w:r>
    </w:p>
    <w:p w:rsidR="006C793D" w:rsidRPr="00131CE3" w:rsidRDefault="006C793D" w:rsidP="006C793D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отчетов, которые надо сдавать в военкомат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4486"/>
      </w:tblGrid>
      <w:tr w:rsidR="006C793D" w:rsidRPr="00131CE3" w:rsidTr="00D867C0">
        <w:trPr>
          <w:tblHeader/>
        </w:trPr>
        <w:tc>
          <w:tcPr>
            <w:tcW w:w="4884" w:type="dxa"/>
            <w:tcMar>
              <w:top w:w="15" w:type="dxa"/>
              <w:left w:w="15" w:type="dxa"/>
              <w:bottom w:w="41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отчета</w:t>
            </w:r>
          </w:p>
        </w:tc>
        <w:tc>
          <w:tcPr>
            <w:tcW w:w="4486" w:type="dxa"/>
            <w:tcMar>
              <w:top w:w="15" w:type="dxa"/>
              <w:left w:w="15" w:type="dxa"/>
              <w:bottom w:w="41" w:type="dxa"/>
              <w:right w:w="0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сдачи</w:t>
            </w:r>
          </w:p>
        </w:tc>
      </w:tr>
      <w:tr w:rsidR="006C793D" w:rsidRPr="00131CE3" w:rsidTr="006C793D">
        <w:tc>
          <w:tcPr>
            <w:tcW w:w="0" w:type="auto"/>
            <w:tcMar>
              <w:top w:w="152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 воинскому учету, приказ о ведении воинского учета</w:t>
            </w:r>
          </w:p>
        </w:tc>
        <w:tc>
          <w:tcPr>
            <w:tcW w:w="0" w:type="auto"/>
            <w:tcMar>
              <w:top w:w="152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согласовать до 31 декабря</w:t>
            </w:r>
          </w:p>
        </w:tc>
      </w:tr>
      <w:tr w:rsidR="006C793D" w:rsidRPr="00131CE3" w:rsidTr="006C793D"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карточек военнообязанных сотрудников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раз в год</w:t>
            </w:r>
          </w:p>
        </w:tc>
      </w:tr>
      <w:tr w:rsidR="006C793D" w:rsidRPr="00131CE3" w:rsidTr="006C793D">
        <w:tc>
          <w:tcPr>
            <w:tcW w:w="0" w:type="auto"/>
            <w:tcMar>
              <w:top w:w="101" w:type="dxa"/>
              <w:left w:w="15" w:type="dxa"/>
              <w:bottom w:w="15" w:type="dxa"/>
              <w:right w:w="203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 численности работающих и забронированных сотрудников, пребывающих в запасе, по форме 6</w:t>
            </w:r>
          </w:p>
        </w:tc>
        <w:tc>
          <w:tcPr>
            <w:tcW w:w="0" w:type="auto"/>
            <w:tcMar>
              <w:top w:w="101" w:type="dxa"/>
              <w:left w:w="15" w:type="dxa"/>
              <w:bottom w:w="15" w:type="dxa"/>
              <w:right w:w="15" w:type="dxa"/>
            </w:tcMar>
            <w:hideMark/>
          </w:tcPr>
          <w:p w:rsidR="006C793D" w:rsidRPr="00131CE3" w:rsidRDefault="006C793D" w:rsidP="006C793D">
            <w:pPr>
              <w:spacing w:before="2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 по требованию — сначала нужно проконсультироваться с военным комиссариатом</w:t>
            </w:r>
          </w:p>
        </w:tc>
      </w:tr>
    </w:tbl>
    <w:p w:rsidR="00D867C0" w:rsidRPr="00131CE3" w:rsidRDefault="00D867C0" w:rsidP="00D867C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Сообщайте работникам, если военкомат прислал для них повестку.</w:t>
      </w: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это нужно не 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 три календарных дня до указанного в повестке срока.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она пришла на сотрудника, который работает удаленно, находится в отпуске или на больничном, нужно составить акт о невозможности вручить повестку и отправить его в военкомат.</w:t>
      </w:r>
      <w:proofErr w:type="gramEnd"/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начале 2024 года в России должен заработать общедоступный реестр повесток — в него автоматически будут попадать все повестки. Если повестка есть в реестре, значит, ее направили гражданину. Когда реестр заработает, уведомления о том, что сотруднику пришла электронная повестка, будут приходить и работодателю, он обязан вручить ее сотруднику. Как это будет проходить на практике, еще нет разъяснений.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должны отпустить сотрудника с работы в день, когда ему нужно пойти в военкомат. Этот день оплачивается по среднему заработку.</w:t>
      </w:r>
    </w:p>
    <w:p w:rsidR="006C793D" w:rsidRPr="00131CE3" w:rsidRDefault="006C793D" w:rsidP="006C793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Какие документы должны предоставлять военнообязанные сотрудники в организацию</w:t>
      </w:r>
    </w:p>
    <w:p w:rsidR="006C793D" w:rsidRPr="00131CE3" w:rsidRDefault="006C793D" w:rsidP="006C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Запросите у военнообязанного сотрудника документы воинского учета, когда нанимаете его на работу. Это может быть:</w:t>
      </w:r>
    </w:p>
    <w:p w:rsidR="006C793D" w:rsidRPr="00131CE3" w:rsidRDefault="006C793D" w:rsidP="006C793D">
      <w:pPr>
        <w:numPr>
          <w:ilvl w:val="0"/>
          <w:numId w:val="7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гражданина, подлежащего призыву на военную службу — для призывников;</w:t>
      </w:r>
    </w:p>
    <w:p w:rsidR="006C793D" w:rsidRPr="00131CE3" w:rsidRDefault="006C793D" w:rsidP="006C793D">
      <w:pPr>
        <w:numPr>
          <w:ilvl w:val="0"/>
          <w:numId w:val="7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билет;</w:t>
      </w:r>
    </w:p>
    <w:p w:rsidR="006C793D" w:rsidRPr="00131CE3" w:rsidRDefault="006C793D" w:rsidP="006C793D">
      <w:pPr>
        <w:numPr>
          <w:ilvl w:val="0"/>
          <w:numId w:val="7"/>
        </w:numPr>
        <w:spacing w:before="100" w:beforeAutospacing="1" w:after="10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временное удостоверение или справка,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выданные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взамен военного билета.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Формально, по ТК РФ, документ воинского учета при трудоустройстве обязателен. Но в то же время ТК РФ позволяет отказать в трудоустройстве, только если у человека нет нужных деловых качеств, а из-за отсутствия военного билета — нет. Поэтому принять человека без такого документа придется. Максимум, что можно сделать потом — вынести замечание или выговор за непредставление документа воинского учета.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ответственный за ведение воинского учета в организации обнаружил, что в документах воинского учета, которые предоставил сотрудник, есть неоговоренные исправления, неточности и подделки, неполное количество листов, необходимо сообщить об этих фактах в военный комиссариат в течение пяти рабочих дней со дня их выявления.</w:t>
      </w:r>
    </w:p>
    <w:p w:rsidR="006C793D" w:rsidRPr="00131CE3" w:rsidRDefault="006C793D" w:rsidP="006C793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Кто контролирует, как ведут воинский учет в компании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занимаются органы управления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РФ, военкоматы и муниципальные власти. Для этого </w:t>
      </w:r>
      <w:hyperlink r:id="rId13" w:tgtFrame="_blank" w:history="1">
        <w:r w:rsidRPr="00131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есть специальная инструкция.</w:t>
        </w:r>
      </w:hyperlink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ней прописано, какие проверки могут быть, как их проводить и по каким критериям оценивать, правильно ли компания ведет воинский учет.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Военные комиссариаты и органы местного самоуправления должны проверять компании, в которых занято больше 500 сотрудников, каждый год. Остальные компании — минимум раз в три года. Сообщать о проверках </w:t>
      </w:r>
      <w:proofErr w:type="gramStart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proofErr w:type="gramEnd"/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 — до 31 декабря текущего года о проверках, запланированных на следующий год. Второе уведомление должны прислать за пять дней до начала проверки.</w:t>
      </w:r>
    </w:p>
    <w:p w:rsidR="006C793D" w:rsidRPr="00131CE3" w:rsidRDefault="006C793D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проверке в компании смотрят на правильность ведения учета и проверяют данные о сотрудниках, состоящих на воинском учете.</w:t>
      </w:r>
    </w:p>
    <w:p w:rsidR="00D867C0" w:rsidRPr="00131CE3" w:rsidRDefault="00D867C0" w:rsidP="006C793D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hyperlink r:id="rId14" w:history="1">
        <w:r w:rsidRPr="00131C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https://journal.tinkoff.ru/guide/voinckiy-uchet/</w:t>
        </w:r>
      </w:hyperlink>
    </w:p>
    <w:p w:rsidR="00131CE3" w:rsidRPr="00131CE3" w:rsidRDefault="00131CE3">
      <w:pPr>
        <w:spacing w:after="2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31CE3" w:rsidRPr="00131CE3" w:rsidSect="0064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1FDA"/>
    <w:multiLevelType w:val="multilevel"/>
    <w:tmpl w:val="701E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95D16"/>
    <w:multiLevelType w:val="multilevel"/>
    <w:tmpl w:val="D742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5E63"/>
    <w:multiLevelType w:val="multilevel"/>
    <w:tmpl w:val="ACAC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B126F"/>
    <w:multiLevelType w:val="multilevel"/>
    <w:tmpl w:val="CE1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37CAD"/>
    <w:multiLevelType w:val="multilevel"/>
    <w:tmpl w:val="9792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61ABA"/>
    <w:multiLevelType w:val="multilevel"/>
    <w:tmpl w:val="2AD4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13D3B"/>
    <w:multiLevelType w:val="multilevel"/>
    <w:tmpl w:val="8FD4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793D"/>
    <w:rsid w:val="00131CE3"/>
    <w:rsid w:val="002B1A26"/>
    <w:rsid w:val="00645E9B"/>
    <w:rsid w:val="006C793D"/>
    <w:rsid w:val="00D867C0"/>
    <w:rsid w:val="00F7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9B"/>
  </w:style>
  <w:style w:type="paragraph" w:styleId="1">
    <w:name w:val="heading 1"/>
    <w:basedOn w:val="a"/>
    <w:link w:val="10"/>
    <w:uiPriority w:val="9"/>
    <w:qFormat/>
    <w:rsid w:val="006C7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7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79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C793D"/>
    <w:rPr>
      <w:color w:val="0000FF"/>
      <w:u w:val="single"/>
    </w:rPr>
  </w:style>
  <w:style w:type="character" w:customStyle="1" w:styleId="content--fzh2e">
    <w:name w:val="content--fzh2e"/>
    <w:basedOn w:val="a0"/>
    <w:rsid w:val="006C793D"/>
  </w:style>
  <w:style w:type="character" w:customStyle="1" w:styleId="favoritestext--c3ltz">
    <w:name w:val="favoritestext--c3ltz"/>
    <w:basedOn w:val="a0"/>
    <w:rsid w:val="006C793D"/>
  </w:style>
  <w:style w:type="paragraph" w:customStyle="1" w:styleId="paragraph--v7or4">
    <w:name w:val="paragraph--v7or4"/>
    <w:basedOn w:val="a"/>
    <w:rsid w:val="006C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--pbyz8">
    <w:name w:val="lead--pbyz8"/>
    <w:basedOn w:val="a"/>
    <w:rsid w:val="006C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ridur">
    <w:name w:val="p--ridur"/>
    <w:basedOn w:val="a"/>
    <w:rsid w:val="006C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--ntn90">
    <w:name w:val="counter--ntn90"/>
    <w:basedOn w:val="a0"/>
    <w:rsid w:val="006C793D"/>
  </w:style>
  <w:style w:type="character" w:customStyle="1" w:styleId="content--p2d3y">
    <w:name w:val="content--p2d3y"/>
    <w:basedOn w:val="a0"/>
    <w:rsid w:val="006C793D"/>
  </w:style>
  <w:style w:type="character" w:customStyle="1" w:styleId="nobr--k59mw">
    <w:name w:val="nobr--k59mw"/>
    <w:basedOn w:val="a0"/>
    <w:rsid w:val="006C793D"/>
  </w:style>
  <w:style w:type="character" w:styleId="a4">
    <w:name w:val="Strong"/>
    <w:basedOn w:val="a0"/>
    <w:uiPriority w:val="22"/>
    <w:qFormat/>
    <w:rsid w:val="006C79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519">
                      <w:marLeft w:val="0"/>
                      <w:marRight w:val="0"/>
                      <w:marTop w:val="0"/>
                      <w:marBottom w:val="4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108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4037">
                          <w:marLeft w:val="0"/>
                          <w:marRight w:val="0"/>
                          <w:marTop w:val="406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9006">
                                  <w:marLeft w:val="0"/>
                                  <w:marRight w:val="101"/>
                                  <w:marTop w:val="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8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0410">
                          <w:marLeft w:val="0"/>
                          <w:marRight w:val="0"/>
                          <w:marTop w:val="507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50688">
                      <w:marLeft w:val="0"/>
                      <w:marRight w:val="0"/>
                      <w:marTop w:val="0"/>
                      <w:marBottom w:val="3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1336">
                          <w:marLeft w:val="0"/>
                          <w:marRight w:val="0"/>
                          <w:marTop w:val="71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1809">
                          <w:marLeft w:val="0"/>
                          <w:marRight w:val="0"/>
                          <w:marTop w:val="71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895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915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0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3024">
                          <w:marLeft w:val="0"/>
                          <w:marRight w:val="0"/>
                          <w:marTop w:val="507"/>
                          <w:marBottom w:val="5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96606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3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7195">
                          <w:marLeft w:val="0"/>
                          <w:marRight w:val="0"/>
                          <w:marTop w:val="71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4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091">
                          <w:marLeft w:val="0"/>
                          <w:marRight w:val="0"/>
                          <w:marTop w:val="507"/>
                          <w:marBottom w:val="5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7310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40461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9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7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2387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2289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9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3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171">
                          <w:marLeft w:val="0"/>
                          <w:marRight w:val="0"/>
                          <w:marTop w:val="71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7268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5926">
                              <w:marLeft w:val="0"/>
                              <w:marRight w:val="0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844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1994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35">
                          <w:marLeft w:val="0"/>
                          <w:marRight w:val="0"/>
                          <w:marTop w:val="71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420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80110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3547">
                          <w:marLeft w:val="0"/>
                          <w:marRight w:val="0"/>
                          <w:marTop w:val="5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476">
                          <w:marLeft w:val="0"/>
                          <w:marRight w:val="0"/>
                          <w:marTop w:val="203"/>
                          <w:marBottom w:val="5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0402">
                          <w:marLeft w:val="0"/>
                          <w:marRight w:val="0"/>
                          <w:marTop w:val="5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9867">
                          <w:marLeft w:val="0"/>
                          <w:marRight w:val="0"/>
                          <w:marTop w:val="203"/>
                          <w:marBottom w:val="5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9744">
                          <w:marLeft w:val="0"/>
                          <w:marRight w:val="0"/>
                          <w:marTop w:val="507"/>
                          <w:marBottom w:val="5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9919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4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6019">
                          <w:marLeft w:val="0"/>
                          <w:marRight w:val="0"/>
                          <w:marTop w:val="5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1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8334">
                          <w:marLeft w:val="0"/>
                          <w:marRight w:val="0"/>
                          <w:marTop w:val="203"/>
                          <w:marBottom w:val="5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6895">
                          <w:marLeft w:val="0"/>
                          <w:marRight w:val="0"/>
                          <w:marTop w:val="507"/>
                          <w:marBottom w:val="5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0456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3093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3828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798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1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6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726">
                          <w:marLeft w:val="0"/>
                          <w:marRight w:val="0"/>
                          <w:marTop w:val="71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7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3746">
                          <w:marLeft w:val="0"/>
                          <w:marRight w:val="0"/>
                          <w:marTop w:val="71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9053">
                          <w:marLeft w:val="0"/>
                          <w:marRight w:val="0"/>
                          <w:marTop w:val="71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2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64215/8f530664137cbe7a969fda2e528edff78c319c48/" TargetMode="External"/><Relationship Id="rId13" Type="http://schemas.openxmlformats.org/officeDocument/2006/relationships/hyperlink" Target="https://www.consultant.ru/document/cons_doc_LAW_405064/704e4f93d84015e90c8e1f167b14c67ab94e35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5628110/" TargetMode="External"/><Relationship Id="rId12" Type="http://schemas.openxmlformats.org/officeDocument/2006/relationships/hyperlink" Target="https://journal.tinkoff.ru/media/voinckiy-uchet-01-forma-10.tkptxf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0/810509897ba10195f02c2732864bf731ac580508/" TargetMode="External"/><Relationship Id="rId11" Type="http://schemas.openxmlformats.org/officeDocument/2006/relationships/hyperlink" Target="https://recrut.mil.ru/career/military_commissariats.htm" TargetMode="External"/><Relationship Id="rId5" Type="http://schemas.openxmlformats.org/officeDocument/2006/relationships/hyperlink" Target="https://journal.tinkoff.ru/guide/call-u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2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tinkoff.ru/news/army-18-30/" TargetMode="External"/><Relationship Id="rId14" Type="http://schemas.openxmlformats.org/officeDocument/2006/relationships/hyperlink" Target="https://journal.tinkoff.ru/guide/voinckiy-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2023-09-29T07:59:00Z</dcterms:created>
  <dcterms:modified xsi:type="dcterms:W3CDTF">2023-10-03T08:41:00Z</dcterms:modified>
</cp:coreProperties>
</file>